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12" w:rsidRDefault="000B1312" w:rsidP="000B1312">
      <w:pPr>
        <w:autoSpaceDE w:val="0"/>
        <w:autoSpaceDN w:val="0"/>
        <w:adjustRightInd w:val="0"/>
        <w:spacing w:after="0" w:line="240" w:lineRule="auto"/>
        <w:jc w:val="center"/>
        <w:rPr>
          <w:rFonts w:ascii="Optima Medium" w:hAnsi="Optima Medium" w:cs="ITCGaramondStd-Lt"/>
          <w:b/>
          <w:color w:val="808080" w:themeColor="background1" w:themeShade="80"/>
          <w:sz w:val="32"/>
          <w:szCs w:val="28"/>
          <w:lang w:val="en-US"/>
        </w:rPr>
      </w:pPr>
    </w:p>
    <w:p w:rsidR="000B1312" w:rsidRPr="00070C04" w:rsidRDefault="000B1312" w:rsidP="000B1312">
      <w:pPr>
        <w:autoSpaceDE w:val="0"/>
        <w:autoSpaceDN w:val="0"/>
        <w:adjustRightInd w:val="0"/>
        <w:spacing w:after="0" w:line="240" w:lineRule="auto"/>
        <w:jc w:val="center"/>
        <w:rPr>
          <w:rFonts w:ascii="Optima Medium" w:hAnsi="Optima Medium" w:cs="ITCGaramondStd-Lt"/>
          <w:b/>
          <w:color w:val="7F7F7F" w:themeColor="text1" w:themeTint="80"/>
          <w:sz w:val="32"/>
          <w:szCs w:val="28"/>
          <w:lang w:val="en-US"/>
        </w:rPr>
      </w:pPr>
      <w:r w:rsidRPr="00070C04">
        <w:rPr>
          <w:rFonts w:ascii="Optima Medium" w:hAnsi="Optima Medium" w:cs="ITCGaramondStd-Lt"/>
          <w:b/>
          <w:color w:val="7F7F7F" w:themeColor="text1" w:themeTint="80"/>
          <w:sz w:val="32"/>
          <w:szCs w:val="28"/>
          <w:lang w:val="en-US"/>
        </w:rPr>
        <w:t>SUP DE LUXE ALUMNI</w:t>
      </w:r>
    </w:p>
    <w:p w:rsidR="000B1312" w:rsidRPr="007C4572" w:rsidRDefault="000B1312" w:rsidP="000B131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ITCGaramondStd-Lt"/>
          <w:sz w:val="28"/>
          <w:szCs w:val="28"/>
          <w:lang w:val="en-US"/>
        </w:rPr>
      </w:pPr>
    </w:p>
    <w:p w:rsidR="000B1312" w:rsidRPr="00453DCD" w:rsidRDefault="000B1312" w:rsidP="000B1312">
      <w:pPr>
        <w:autoSpaceDE w:val="0"/>
        <w:autoSpaceDN w:val="0"/>
        <w:adjustRightInd w:val="0"/>
        <w:spacing w:after="0" w:line="240" w:lineRule="auto"/>
        <w:jc w:val="both"/>
        <w:rPr>
          <w:rFonts w:ascii="Optima Medium" w:hAnsi="Optima Medium" w:cs="ITCGaramondStd-Lt"/>
          <w:sz w:val="24"/>
          <w:szCs w:val="24"/>
          <w:lang w:val="en-US"/>
        </w:rPr>
      </w:pPr>
      <w:r w:rsidRPr="00453DCD">
        <w:rPr>
          <w:rFonts w:ascii="Optima Medium" w:hAnsi="Optima Medium" w:cs="ITCGaramondStd-Lt"/>
          <w:sz w:val="24"/>
          <w:szCs w:val="24"/>
          <w:lang w:val="en-US"/>
        </w:rPr>
        <w:t>Sup de Luxe’s 1 500 alumni have pioneered an international association, which publishes a yearbook of all the graduates and fosters relationships among alumni. The association is also involved in helping its members with their professional integration and it monitors their career.</w:t>
      </w:r>
    </w:p>
    <w:p w:rsidR="000B1312" w:rsidRPr="00453DCD" w:rsidRDefault="000B1312" w:rsidP="000B1312">
      <w:pPr>
        <w:autoSpaceDE w:val="0"/>
        <w:autoSpaceDN w:val="0"/>
        <w:adjustRightInd w:val="0"/>
        <w:spacing w:after="0" w:line="240" w:lineRule="auto"/>
        <w:jc w:val="both"/>
        <w:rPr>
          <w:rFonts w:ascii="Optima Medium" w:hAnsi="Optima Medium" w:cs="ITCGaramondStd-Lt"/>
          <w:sz w:val="24"/>
          <w:szCs w:val="24"/>
          <w:lang w:val="en-US"/>
        </w:rPr>
      </w:pPr>
    </w:p>
    <w:p w:rsidR="000B1312" w:rsidRPr="00453DCD" w:rsidRDefault="000B1312" w:rsidP="000B1312">
      <w:pPr>
        <w:autoSpaceDE w:val="0"/>
        <w:autoSpaceDN w:val="0"/>
        <w:adjustRightInd w:val="0"/>
        <w:spacing w:after="0" w:line="240" w:lineRule="auto"/>
        <w:jc w:val="both"/>
        <w:rPr>
          <w:rFonts w:ascii="Optima Medium" w:hAnsi="Optima Medium" w:cs="ITCGaramondStd-Bk"/>
          <w:sz w:val="24"/>
          <w:szCs w:val="24"/>
          <w:lang w:val="en-US"/>
        </w:rPr>
      </w:pPr>
      <w:r w:rsidRPr="00453DCD">
        <w:rPr>
          <w:rFonts w:ascii="Optima Medium" w:hAnsi="Optima Medium" w:cs="ITCGaramondStd-Bk"/>
          <w:sz w:val="24"/>
          <w:szCs w:val="24"/>
          <w:lang w:val="en-US"/>
        </w:rPr>
        <w:t>Marketing, consulting or creation</w:t>
      </w:r>
    </w:p>
    <w:p w:rsidR="000B1312" w:rsidRPr="00453DCD" w:rsidRDefault="000B1312" w:rsidP="000B1312">
      <w:pPr>
        <w:autoSpaceDE w:val="0"/>
        <w:autoSpaceDN w:val="0"/>
        <w:adjustRightInd w:val="0"/>
        <w:spacing w:after="0" w:line="240" w:lineRule="auto"/>
        <w:jc w:val="both"/>
        <w:rPr>
          <w:rFonts w:ascii="Optima Medium" w:hAnsi="Optima Medium" w:cs="ITCGaramondStd-Lt"/>
          <w:b/>
          <w:sz w:val="24"/>
          <w:szCs w:val="24"/>
          <w:lang w:val="en-US"/>
        </w:rPr>
      </w:pPr>
      <w:r w:rsidRPr="00453DCD">
        <w:rPr>
          <w:rFonts w:ascii="Optima Medium" w:hAnsi="Optima Medium" w:cs="ITCGaramondStd-Lt"/>
          <w:b/>
          <w:sz w:val="24"/>
          <w:szCs w:val="24"/>
          <w:lang w:val="en-US"/>
        </w:rPr>
        <w:t xml:space="preserve">At least 80% of the </w:t>
      </w:r>
      <w:r w:rsidRPr="00453DCD">
        <w:rPr>
          <w:rFonts w:ascii="Optima Medium" w:hAnsi="Bookman Old Style" w:cs="ITCGaramondStd-Lt"/>
          <w:b/>
          <w:sz w:val="24"/>
          <w:szCs w:val="24"/>
          <w:lang w:val="en-US"/>
        </w:rPr>
        <w:t>‘</w:t>
      </w:r>
      <w:r w:rsidRPr="00453DCD">
        <w:rPr>
          <w:rFonts w:ascii="Optima Medium" w:hAnsi="Optima Medium" w:cs="ITCGaramondStd-Lt"/>
          <w:b/>
          <w:sz w:val="24"/>
          <w:szCs w:val="24"/>
          <w:lang w:val="en-US"/>
        </w:rPr>
        <w:t>Sup de Luxe</w:t>
      </w:r>
      <w:r w:rsidRPr="00453DCD">
        <w:rPr>
          <w:rFonts w:ascii="Optima Medium" w:hAnsi="Bookman Old Style" w:cs="ITCGaramondStd-Lt"/>
          <w:b/>
          <w:sz w:val="24"/>
          <w:szCs w:val="24"/>
          <w:lang w:val="en-US"/>
        </w:rPr>
        <w:t>’</w:t>
      </w:r>
      <w:r w:rsidRPr="00453DCD">
        <w:rPr>
          <w:rFonts w:ascii="Optima Medium" w:hAnsi="Optima Medium" w:cs="ITCGaramondStd-Lt"/>
          <w:b/>
          <w:sz w:val="24"/>
          <w:szCs w:val="24"/>
          <w:lang w:val="en-US"/>
        </w:rPr>
        <w:t xml:space="preserve"> graduates are employed in the marketing, sales, communication or legal departments of Luxury brands</w:t>
      </w:r>
      <w:r w:rsidRPr="00453DCD">
        <w:rPr>
          <w:rFonts w:ascii="Optima Medium" w:hAnsi="Optima Medium" w:cs="ITCGaramondStd-Lt"/>
          <w:sz w:val="24"/>
          <w:szCs w:val="24"/>
          <w:lang w:val="en-US"/>
        </w:rPr>
        <w:t>. Some graduates have launched their own fragr</w:t>
      </w:r>
      <w:r w:rsidR="006F1C6F" w:rsidRPr="00453DCD">
        <w:rPr>
          <w:rFonts w:ascii="Optima Medium" w:hAnsi="Optima Medium" w:cs="ITCGaramondStd-Lt"/>
          <w:sz w:val="24"/>
          <w:szCs w:val="24"/>
          <w:lang w:val="en-US"/>
        </w:rPr>
        <w:t>ance companies or have become specialists in watches or jewels</w:t>
      </w:r>
      <w:r w:rsidRPr="00453DCD">
        <w:rPr>
          <w:rFonts w:ascii="Optima Medium" w:hAnsi="Optima Medium" w:cs="ITCGaramondStd-Lt"/>
          <w:sz w:val="24"/>
          <w:szCs w:val="24"/>
          <w:lang w:val="en-US"/>
        </w:rPr>
        <w:t xml:space="preserve">. Others are </w:t>
      </w:r>
      <w:r w:rsidR="006F1C6F" w:rsidRPr="00453DCD">
        <w:rPr>
          <w:rFonts w:ascii="Optima Medium" w:hAnsi="Optima Medium" w:cs="ITCGaramondStd-Lt"/>
          <w:sz w:val="24"/>
          <w:szCs w:val="24"/>
          <w:lang w:val="en-US"/>
        </w:rPr>
        <w:t>active</w:t>
      </w:r>
      <w:r w:rsidRPr="00453DCD">
        <w:rPr>
          <w:rFonts w:ascii="Optima Medium" w:hAnsi="Optima Medium" w:cs="ITCGaramondStd-Lt"/>
          <w:sz w:val="24"/>
          <w:szCs w:val="24"/>
          <w:lang w:val="en-US"/>
        </w:rPr>
        <w:t xml:space="preserve"> as consultants for luxury brands or </w:t>
      </w:r>
      <w:r w:rsidR="006F1C6F" w:rsidRPr="00453DCD">
        <w:rPr>
          <w:rFonts w:ascii="Optima Medium" w:hAnsi="Optima Medium" w:cs="ITCGaramondStd-Lt"/>
          <w:sz w:val="24"/>
          <w:szCs w:val="24"/>
          <w:lang w:val="en-US"/>
        </w:rPr>
        <w:t>in the fight against</w:t>
      </w:r>
      <w:r w:rsidRPr="00453DCD">
        <w:rPr>
          <w:rFonts w:ascii="Optima Medium" w:hAnsi="Optima Medium" w:cs="ITCGaramondStd-Lt"/>
          <w:sz w:val="24"/>
          <w:szCs w:val="24"/>
          <w:lang w:val="en-US"/>
        </w:rPr>
        <w:t xml:space="preserve"> counterfeiting. </w:t>
      </w:r>
      <w:r w:rsidRPr="00453DCD">
        <w:rPr>
          <w:rFonts w:ascii="Optima Medium" w:hAnsi="Optima Medium" w:cs="ITCGaramondStd-Lt"/>
          <w:b/>
          <w:sz w:val="24"/>
          <w:szCs w:val="24"/>
          <w:lang w:val="en-US"/>
        </w:rPr>
        <w:t xml:space="preserve">In the last three years 20% of the graduates have been hired before graduation and the others </w:t>
      </w:r>
      <w:r w:rsidR="006F1C6F" w:rsidRPr="00453DCD">
        <w:rPr>
          <w:rFonts w:ascii="Optima Medium" w:hAnsi="Optima Medium" w:cs="ITCGaramondStd-Lt"/>
          <w:b/>
          <w:sz w:val="24"/>
          <w:szCs w:val="24"/>
          <w:lang w:val="en-US"/>
        </w:rPr>
        <w:t>obtained</w:t>
      </w:r>
      <w:r w:rsidRPr="00453DCD">
        <w:rPr>
          <w:rFonts w:ascii="Optima Medium" w:hAnsi="Optima Medium" w:cs="ITCGaramondStd-Lt"/>
          <w:b/>
          <w:sz w:val="24"/>
          <w:szCs w:val="24"/>
          <w:lang w:val="en-US"/>
        </w:rPr>
        <w:t xml:space="preserve"> a job within three months.</w:t>
      </w:r>
    </w:p>
    <w:p w:rsidR="000B1312" w:rsidRPr="00453DCD" w:rsidRDefault="000B1312" w:rsidP="000B1312">
      <w:pPr>
        <w:autoSpaceDE w:val="0"/>
        <w:autoSpaceDN w:val="0"/>
        <w:adjustRightInd w:val="0"/>
        <w:spacing w:after="0" w:line="240" w:lineRule="auto"/>
        <w:jc w:val="both"/>
        <w:rPr>
          <w:rFonts w:ascii="Optima Medium" w:hAnsi="Optima Medium" w:cs="ITCGaramondStd-Lt"/>
          <w:sz w:val="24"/>
          <w:szCs w:val="24"/>
          <w:lang w:val="en-US"/>
        </w:rPr>
      </w:pPr>
    </w:p>
    <w:p w:rsidR="000B1312" w:rsidRPr="00453DCD" w:rsidRDefault="000B1312" w:rsidP="000B1312">
      <w:pPr>
        <w:autoSpaceDE w:val="0"/>
        <w:autoSpaceDN w:val="0"/>
        <w:adjustRightInd w:val="0"/>
        <w:spacing w:after="0" w:line="240" w:lineRule="auto"/>
        <w:jc w:val="both"/>
        <w:rPr>
          <w:rFonts w:ascii="Optima Medium" w:hAnsi="Optima Medium" w:cs="ITCGaramondStd-Bk-SC700"/>
          <w:sz w:val="24"/>
          <w:szCs w:val="24"/>
          <w:lang w:val="en-US"/>
        </w:rPr>
      </w:pPr>
      <w:r w:rsidRPr="00453DCD">
        <w:rPr>
          <w:rFonts w:ascii="Optima Medium" w:hAnsi="Optima Medium" w:cs="ITCGaramondStd-Bk-SC700"/>
          <w:sz w:val="24"/>
          <w:szCs w:val="24"/>
          <w:lang w:val="en-US"/>
        </w:rPr>
        <w:t xml:space="preserve">The following firms have hired </w:t>
      </w:r>
      <w:r w:rsidRPr="00453DCD">
        <w:rPr>
          <w:rFonts w:ascii="Optima Medium" w:hAnsi="Bookman Old Style" w:cs="ITCGaramondStd-Bk-SC700"/>
          <w:sz w:val="24"/>
          <w:szCs w:val="24"/>
          <w:lang w:val="en-US"/>
        </w:rPr>
        <w:t>‘</w:t>
      </w:r>
      <w:r w:rsidRPr="00453DCD">
        <w:rPr>
          <w:rFonts w:ascii="Optima Medium" w:hAnsi="Optima Medium" w:cs="ITCGaramondStd-Bk-SC700"/>
          <w:sz w:val="24"/>
          <w:szCs w:val="24"/>
          <w:lang w:val="en-US"/>
        </w:rPr>
        <w:t>Sup de Luxe</w:t>
      </w:r>
      <w:r w:rsidRPr="00453DCD">
        <w:rPr>
          <w:rFonts w:ascii="Optima Medium" w:hAnsi="Bookman Old Style" w:cs="ITCGaramondStd-Bk-SC700"/>
          <w:sz w:val="24"/>
          <w:szCs w:val="24"/>
          <w:lang w:val="en-US"/>
        </w:rPr>
        <w:t>’</w:t>
      </w:r>
      <w:r w:rsidRPr="00453DCD">
        <w:rPr>
          <w:rFonts w:ascii="Optima Medium" w:hAnsi="Optima Medium" w:cs="ITCGaramondStd-Bk-SC700"/>
          <w:sz w:val="24"/>
          <w:szCs w:val="24"/>
          <w:lang w:val="en-US"/>
        </w:rPr>
        <w:t xml:space="preserve"> graduates:</w:t>
      </w:r>
    </w:p>
    <w:p w:rsidR="000B1312" w:rsidRDefault="000B1312" w:rsidP="000B1312">
      <w:pPr>
        <w:autoSpaceDE w:val="0"/>
        <w:autoSpaceDN w:val="0"/>
        <w:adjustRightInd w:val="0"/>
        <w:spacing w:after="0" w:line="240" w:lineRule="auto"/>
        <w:jc w:val="both"/>
        <w:rPr>
          <w:rFonts w:ascii="Optima Medium" w:hAnsi="Bookman Old Style" w:cs="ITCGaramondStd-Lt-SC700"/>
          <w:i/>
          <w:sz w:val="24"/>
          <w:szCs w:val="24"/>
          <w:lang w:val="en-US"/>
        </w:rPr>
      </w:pPr>
      <w:r w:rsidRPr="00453DCD">
        <w:rPr>
          <w:rFonts w:ascii="Optima Medium" w:hAnsi="Optima Medium" w:cs="ITCGaramondStd-Lt-SC700"/>
          <w:i/>
          <w:sz w:val="24"/>
          <w:szCs w:val="24"/>
          <w:lang w:val="en-US"/>
        </w:rPr>
        <w:t>Alain Mikli Int</w:t>
      </w:r>
      <w:r w:rsidRPr="00453DCD">
        <w:rPr>
          <w:rFonts w:ascii="Optima Medium" w:hAnsi="Bookman Old Style" w:cs="ITCGaramondStd-Lt-SC700"/>
          <w:i/>
          <w:sz w:val="24"/>
          <w:szCs w:val="24"/>
          <w:lang w:val="en-US"/>
        </w:rPr>
        <w:t>’</w:t>
      </w:r>
      <w:r w:rsidRPr="00453DCD">
        <w:rPr>
          <w:rFonts w:ascii="Optima Medium" w:hAnsi="Optima Medium" w:cs="ITCGaramondStd-Lt-SC700"/>
          <w:i/>
          <w:sz w:val="24"/>
          <w:szCs w:val="24"/>
          <w:lang w:val="en-US"/>
        </w:rPr>
        <w:t>l Group, Alfred Dunhill, Armani, Arthus Bertrand, Audemars Piguet, Baccarat, Balenciaga, Bally, Baume et Mercier, Bell &amp; Ross, Berluti, Bonpoint, Boucheron, Bulgari, Cacharel, Carita, Cartier, C</w:t>
      </w:r>
      <w:r w:rsidRPr="00453DCD">
        <w:rPr>
          <w:rFonts w:ascii="Optima Medium" w:hAnsi="Bookman Old Style" w:cs="ITCGaramondStd-Lt-SC700"/>
          <w:i/>
          <w:sz w:val="24"/>
          <w:szCs w:val="24"/>
          <w:lang w:val="en-US"/>
        </w:rPr>
        <w:t>é</w:t>
      </w:r>
      <w:r w:rsidRPr="00453DCD">
        <w:rPr>
          <w:rFonts w:ascii="Optima Medium" w:hAnsi="Optima Medium" w:cs="ITCGaramondStd-Lt-SC700"/>
          <w:i/>
          <w:sz w:val="24"/>
          <w:szCs w:val="24"/>
          <w:lang w:val="en-US"/>
        </w:rPr>
        <w:t>line, Pommery, Chanel, Charles Jourdan, Chaumet, Chlo</w:t>
      </w:r>
      <w:r w:rsidRPr="00453DCD">
        <w:rPr>
          <w:rFonts w:ascii="Optima Medium" w:hAnsi="Bookman Old Style" w:cs="ITCGaramondStd-Lt-SC700"/>
          <w:i/>
          <w:sz w:val="24"/>
          <w:szCs w:val="24"/>
          <w:lang w:val="en-US"/>
        </w:rPr>
        <w:t>é</w:t>
      </w:r>
      <w:r w:rsidRPr="00453DCD">
        <w:rPr>
          <w:rFonts w:ascii="Optima Medium" w:hAnsi="Optima Medium" w:cs="ITCGaramondStd-Lt-SC700"/>
          <w:i/>
          <w:sz w:val="24"/>
          <w:szCs w:val="24"/>
          <w:lang w:val="en-US"/>
        </w:rPr>
        <w:t>, Chopard, Christian Bernard, Christian Dior, Christian Lacroix, Christie</w:t>
      </w:r>
      <w:r w:rsidRPr="00453DCD">
        <w:rPr>
          <w:rFonts w:ascii="Optima Medium" w:hAnsi="Bookman Old Style" w:cs="ITCGaramondStd-Lt-SC700"/>
          <w:i/>
          <w:sz w:val="24"/>
          <w:szCs w:val="24"/>
          <w:lang w:val="en-US"/>
        </w:rPr>
        <w:t>’</w:t>
      </w:r>
      <w:r w:rsidRPr="00453DCD">
        <w:rPr>
          <w:rFonts w:ascii="Optima Medium" w:hAnsi="Optima Medium" w:cs="ITCGaramondStd-Lt-SC700"/>
          <w:i/>
          <w:sz w:val="24"/>
          <w:szCs w:val="24"/>
          <w:lang w:val="en-US"/>
        </w:rPr>
        <w:t>s, Christophle, Cosmopolitan Cosmetics, Coty Beauty, Courr</w:t>
      </w:r>
      <w:r w:rsidRPr="00453DCD">
        <w:rPr>
          <w:rFonts w:ascii="Optima Medium" w:hAnsi="Bookman Old Style" w:cs="ITCGaramondStd-Lt-SC700"/>
          <w:i/>
          <w:sz w:val="24"/>
          <w:szCs w:val="24"/>
          <w:lang w:val="en-US"/>
        </w:rPr>
        <w:t>è</w:t>
      </w:r>
      <w:r w:rsidRPr="00453DCD">
        <w:rPr>
          <w:rFonts w:ascii="Optima Medium" w:hAnsi="Optima Medium" w:cs="ITCGaramondStd-Lt-SC700"/>
          <w:i/>
          <w:sz w:val="24"/>
          <w:szCs w:val="24"/>
          <w:lang w:val="en-US"/>
        </w:rPr>
        <w:t>ges, Daniel Swarovski, de Beers, Dolce &amp; Gabbana, Emile P</w:t>
      </w:r>
      <w:r w:rsidRPr="00453DCD">
        <w:rPr>
          <w:rFonts w:ascii="Optima Medium" w:hAnsi="Bookman Old Style" w:cs="ITCGaramondStd-Lt-SC700"/>
          <w:i/>
          <w:sz w:val="24"/>
          <w:szCs w:val="24"/>
          <w:lang w:val="en-US"/>
        </w:rPr>
        <w:t>é</w:t>
      </w:r>
      <w:r w:rsidRPr="00453DCD">
        <w:rPr>
          <w:rFonts w:ascii="Optima Medium" w:hAnsi="Optima Medium" w:cs="ITCGaramondStd-Lt-SC700"/>
          <w:i/>
          <w:sz w:val="24"/>
          <w:szCs w:val="24"/>
          <w:lang w:val="en-US"/>
        </w:rPr>
        <w:t>quignet, Escada, Fauchon, Francesco Smalto, Firmenich, Fred Joaillier, Givenchy, Goyard, Gucci, Guerlain, Guy Laroche, Hanae Mori, Harel, Harry Winston, Hediard, Herm</w:t>
      </w:r>
      <w:r w:rsidRPr="00453DCD">
        <w:rPr>
          <w:rFonts w:ascii="Optima Medium" w:hAnsi="Bookman Old Style" w:cs="ITCGaramondStd-Lt-SC700"/>
          <w:i/>
          <w:sz w:val="24"/>
          <w:szCs w:val="24"/>
          <w:lang w:val="en-US"/>
        </w:rPr>
        <w:t>è</w:t>
      </w:r>
      <w:r w:rsidRPr="00453DCD">
        <w:rPr>
          <w:rFonts w:ascii="Optima Medium" w:hAnsi="Optima Medium" w:cs="ITCGaramondStd-Lt-SC700"/>
          <w:i/>
          <w:sz w:val="24"/>
          <w:szCs w:val="24"/>
          <w:lang w:val="en-US"/>
        </w:rPr>
        <w:t>s, H</w:t>
      </w:r>
      <w:r w:rsidRPr="00453DCD">
        <w:rPr>
          <w:rFonts w:ascii="Optima Medium" w:hAnsi="Bookman Old Style" w:cs="ITCGaramondStd-Lt-SC700"/>
          <w:i/>
          <w:sz w:val="24"/>
          <w:szCs w:val="24"/>
          <w:lang w:val="en-US"/>
        </w:rPr>
        <w:t>ô</w:t>
      </w:r>
      <w:r w:rsidRPr="00453DCD">
        <w:rPr>
          <w:rFonts w:ascii="Optima Medium" w:hAnsi="Optima Medium" w:cs="ITCGaramondStd-Lt-SC700"/>
          <w:i/>
          <w:sz w:val="24"/>
          <w:szCs w:val="24"/>
          <w:lang w:val="en-US"/>
        </w:rPr>
        <w:t>tel Ritz, H</w:t>
      </w:r>
      <w:r w:rsidRPr="00453DCD">
        <w:rPr>
          <w:rFonts w:ascii="Optima Medium" w:hAnsi="Bookman Old Style" w:cs="ITCGaramondStd-Lt-SC700"/>
          <w:i/>
          <w:sz w:val="24"/>
          <w:szCs w:val="24"/>
          <w:lang w:val="en-US"/>
        </w:rPr>
        <w:t>ô</w:t>
      </w:r>
      <w:r w:rsidRPr="00453DCD">
        <w:rPr>
          <w:rFonts w:ascii="Optima Medium" w:hAnsi="Optima Medium" w:cs="ITCGaramondStd-Lt-SC700"/>
          <w:i/>
          <w:sz w:val="24"/>
          <w:szCs w:val="24"/>
          <w:lang w:val="en-US"/>
        </w:rPr>
        <w:t>tel Sofitel, In</w:t>
      </w:r>
      <w:r w:rsidRPr="00453DCD">
        <w:rPr>
          <w:rFonts w:ascii="Optima Medium" w:hAnsi="Bookman Old Style" w:cs="ITCGaramondStd-Lt-SC700"/>
          <w:i/>
          <w:sz w:val="24"/>
          <w:szCs w:val="24"/>
          <w:lang w:val="en-US"/>
        </w:rPr>
        <w:t>è</w:t>
      </w:r>
      <w:r w:rsidRPr="00453DCD">
        <w:rPr>
          <w:rFonts w:ascii="Optima Medium" w:hAnsi="Optima Medium" w:cs="ITCGaramondStd-Lt-SC700"/>
          <w:i/>
          <w:sz w:val="24"/>
          <w:szCs w:val="24"/>
          <w:lang w:val="en-US"/>
        </w:rPr>
        <w:t>s de la Fressange, Jean-Charles de Castelbajac, Jean-Louis Scherrer, Jean Paul Gaultier, Joseph, Karl Lagerfeld, Kenzo, Lalique, Lancel, Lanc</w:t>
      </w:r>
      <w:r w:rsidRPr="00453DCD">
        <w:rPr>
          <w:rFonts w:ascii="Optima Medium" w:hAnsi="Bookman Old Style" w:cs="ITCGaramondStd-Lt-SC700"/>
          <w:i/>
          <w:sz w:val="24"/>
          <w:szCs w:val="24"/>
          <w:lang w:val="en-US"/>
        </w:rPr>
        <w:t>ô</w:t>
      </w:r>
      <w:r w:rsidRPr="00453DCD">
        <w:rPr>
          <w:rFonts w:ascii="Optima Medium" w:hAnsi="Optima Medium" w:cs="ITCGaramondStd-Lt-SC700"/>
          <w:i/>
          <w:sz w:val="24"/>
          <w:szCs w:val="24"/>
          <w:lang w:val="en-US"/>
        </w:rPr>
        <w:t>me, Lanvin, Loewe, Longchamp, Louis Vuitton, Mauboussin, Montblanc,</w:t>
      </w:r>
      <w:r w:rsidR="00453DCD">
        <w:rPr>
          <w:rFonts w:ascii="Optima Medium" w:hAnsi="Optima Medium" w:cs="ITCGaramondStd-Lt-SC700"/>
          <w:i/>
          <w:sz w:val="24"/>
          <w:szCs w:val="24"/>
          <w:lang w:val="en-US"/>
        </w:rPr>
        <w:t xml:space="preserve"> netaporter.com,</w:t>
      </w:r>
      <w:r w:rsidRPr="00453DCD">
        <w:rPr>
          <w:rFonts w:ascii="Optima Medium" w:hAnsi="Optima Medium" w:cs="ITCGaramondStd-Lt-SC700"/>
          <w:i/>
          <w:sz w:val="24"/>
          <w:szCs w:val="24"/>
          <w:lang w:val="en-US"/>
        </w:rPr>
        <w:t xml:space="preserve"> Nina Ricci, O.J. Perrin, Old England, Omega, Orlane, Paco Rabanne, Patek Philippe, Prada, Officine Panerai, Paule Ka, Piaget, Ralph Lauren, Roger &amp; Gallet, Royal Quartz, Shiseido, Sonia Rykiel, Stella Cadente, Thierry Mugler, Tod</w:t>
      </w:r>
      <w:r w:rsidRPr="00453DCD">
        <w:rPr>
          <w:rFonts w:ascii="Optima Medium" w:hAnsi="Bookman Old Style" w:cs="ITCGaramondStd-Lt-SC700"/>
          <w:i/>
          <w:sz w:val="24"/>
          <w:szCs w:val="24"/>
          <w:lang w:val="en-US"/>
        </w:rPr>
        <w:t>’</w:t>
      </w:r>
      <w:r w:rsidRPr="00453DCD">
        <w:rPr>
          <w:rFonts w:ascii="Optima Medium" w:hAnsi="Optima Medium" w:cs="ITCGaramondStd-Lt-SC700"/>
          <w:i/>
          <w:sz w:val="24"/>
          <w:szCs w:val="24"/>
          <w:lang w:val="en-US"/>
        </w:rPr>
        <w:t>s, Tommy Hilfiger, Vacheron Constantin, Van Cleef &amp; Arpels,</w:t>
      </w:r>
      <w:r w:rsidR="00453DCD">
        <w:rPr>
          <w:rFonts w:ascii="Optima Medium" w:hAnsi="Optima Medium" w:cs="ITCGaramondStd-Lt-SC700"/>
          <w:i/>
          <w:sz w:val="24"/>
          <w:szCs w:val="24"/>
          <w:lang w:val="en-US"/>
        </w:rPr>
        <w:t xml:space="preserve"> Vente-privée.com,</w:t>
      </w:r>
      <w:r w:rsidRPr="00453DCD">
        <w:rPr>
          <w:rFonts w:ascii="Optima Medium" w:hAnsi="Optima Medium" w:cs="ITCGaramondStd-Lt-SC700"/>
          <w:i/>
          <w:sz w:val="24"/>
          <w:szCs w:val="24"/>
          <w:lang w:val="en-US"/>
        </w:rPr>
        <w:t xml:space="preserve"> Vertu, Vogue, Saint Laurent </w:t>
      </w:r>
      <w:r w:rsidR="00453DCD">
        <w:rPr>
          <w:rFonts w:ascii="Optima Medium" w:hAnsi="Optima Medium" w:cs="ITCGaramondStd-Lt-SC700"/>
          <w:i/>
          <w:sz w:val="24"/>
          <w:szCs w:val="24"/>
          <w:lang w:val="en-US"/>
        </w:rPr>
        <w:t>Paris</w:t>
      </w:r>
      <w:r w:rsidRPr="00453DCD">
        <w:rPr>
          <w:rFonts w:ascii="Optima Medium" w:hAnsi="Bookman Old Style" w:cs="ITCGaramondStd-Lt-SC700"/>
          <w:i/>
          <w:sz w:val="24"/>
          <w:szCs w:val="24"/>
          <w:lang w:val="en-US"/>
        </w:rPr>
        <w:t>…</w:t>
      </w:r>
    </w:p>
    <w:p w:rsidR="00453DCD" w:rsidRDefault="00453DCD" w:rsidP="000B1312">
      <w:pPr>
        <w:autoSpaceDE w:val="0"/>
        <w:autoSpaceDN w:val="0"/>
        <w:adjustRightInd w:val="0"/>
        <w:spacing w:after="0" w:line="240" w:lineRule="auto"/>
        <w:jc w:val="both"/>
        <w:rPr>
          <w:rFonts w:ascii="Optima Medium" w:hAnsi="Bookman Old Style" w:cs="ITCGaramondStd-Lt-SC700"/>
          <w:i/>
          <w:sz w:val="24"/>
          <w:szCs w:val="24"/>
          <w:lang w:val="en-US"/>
        </w:rPr>
      </w:pPr>
    </w:p>
    <w:p w:rsidR="00453DCD" w:rsidRDefault="00453DCD" w:rsidP="000B1312">
      <w:pPr>
        <w:autoSpaceDE w:val="0"/>
        <w:autoSpaceDN w:val="0"/>
        <w:adjustRightInd w:val="0"/>
        <w:spacing w:after="0" w:line="240" w:lineRule="auto"/>
        <w:jc w:val="both"/>
        <w:rPr>
          <w:rFonts w:ascii="Optima Medium" w:hAnsi="Bookman Old Style" w:cs="ITCGaramondStd-Lt-SC700"/>
          <w:i/>
          <w:sz w:val="24"/>
          <w:szCs w:val="24"/>
          <w:lang w:val="en-US"/>
        </w:rPr>
      </w:pPr>
    </w:p>
    <w:p w:rsidR="00453DCD" w:rsidRDefault="00453DCD" w:rsidP="000B1312">
      <w:pPr>
        <w:autoSpaceDE w:val="0"/>
        <w:autoSpaceDN w:val="0"/>
        <w:adjustRightInd w:val="0"/>
        <w:spacing w:after="0" w:line="240" w:lineRule="auto"/>
        <w:jc w:val="both"/>
        <w:rPr>
          <w:rFonts w:ascii="Optima Medium" w:hAnsi="Bookman Old Style" w:cs="ITCGaramondStd-Lt-SC700"/>
          <w:i/>
          <w:sz w:val="24"/>
          <w:szCs w:val="24"/>
          <w:lang w:val="en-US"/>
        </w:rPr>
      </w:pPr>
      <w:r>
        <w:rPr>
          <w:rFonts w:ascii="Optima Medium" w:hAnsi="Bookman Old Style" w:cs="ITCGaramondStd-Lt-SC700"/>
          <w:i/>
          <w:sz w:val="24"/>
          <w:szCs w:val="24"/>
          <w:lang w:val="en-US"/>
        </w:rPr>
        <w:t xml:space="preserve">Contact : </w:t>
      </w:r>
      <w:hyperlink r:id="rId6" w:history="1">
        <w:r w:rsidRPr="005B71F5">
          <w:rPr>
            <w:rStyle w:val="Lienhypertexte"/>
            <w:rFonts w:ascii="Optima Medium" w:hAnsi="Bookman Old Style" w:cs="ITCGaramondStd-Lt-SC700"/>
            <w:i/>
            <w:sz w:val="24"/>
            <w:szCs w:val="24"/>
            <w:lang w:val="en-US"/>
          </w:rPr>
          <w:t>thibaut.delariviere@edcparis.edu</w:t>
        </w:r>
      </w:hyperlink>
    </w:p>
    <w:p w:rsidR="00453DCD" w:rsidRDefault="00453DCD" w:rsidP="000B1312">
      <w:pPr>
        <w:autoSpaceDE w:val="0"/>
        <w:autoSpaceDN w:val="0"/>
        <w:adjustRightInd w:val="0"/>
        <w:spacing w:after="0" w:line="240" w:lineRule="auto"/>
        <w:jc w:val="both"/>
        <w:rPr>
          <w:rFonts w:ascii="Optima Medium" w:hAnsi="Bookman Old Style" w:cs="ITCGaramondStd-Lt-SC700"/>
          <w:i/>
          <w:sz w:val="24"/>
          <w:szCs w:val="24"/>
          <w:lang w:val="en-US"/>
        </w:rPr>
      </w:pPr>
    </w:p>
    <w:p w:rsidR="00453DCD" w:rsidRPr="00453DCD" w:rsidRDefault="00453DCD" w:rsidP="000B1312">
      <w:pPr>
        <w:autoSpaceDE w:val="0"/>
        <w:autoSpaceDN w:val="0"/>
        <w:adjustRightInd w:val="0"/>
        <w:spacing w:after="0" w:line="240" w:lineRule="auto"/>
        <w:jc w:val="both"/>
        <w:rPr>
          <w:rFonts w:ascii="Optima Medium" w:hAnsi="Optima Medium"/>
          <w:i/>
          <w:sz w:val="24"/>
          <w:szCs w:val="24"/>
          <w:lang w:val="en-US"/>
        </w:rPr>
      </w:pPr>
      <w:r>
        <w:rPr>
          <w:rFonts w:ascii="Optima Medium" w:hAnsi="Bookman Old Style" w:cs="ITCGaramondStd-Lt-SC700"/>
          <w:i/>
          <w:sz w:val="24"/>
          <w:szCs w:val="24"/>
          <w:lang w:val="en-US"/>
        </w:rPr>
        <w:t>www.supdeluxe.com</w:t>
      </w:r>
    </w:p>
    <w:p w:rsidR="000B1312" w:rsidRPr="00453DCD" w:rsidRDefault="000B1312">
      <w:pPr>
        <w:rPr>
          <w:sz w:val="24"/>
          <w:szCs w:val="24"/>
          <w:lang w:val="en-US"/>
        </w:rPr>
      </w:pPr>
    </w:p>
    <w:sectPr w:rsidR="000B1312" w:rsidRPr="00453DCD" w:rsidSect="000B13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E95" w:rsidRDefault="00534E95" w:rsidP="00534E95">
      <w:pPr>
        <w:spacing w:after="0" w:line="240" w:lineRule="auto"/>
      </w:pPr>
      <w:r>
        <w:separator/>
      </w:r>
    </w:p>
  </w:endnote>
  <w:endnote w:type="continuationSeparator" w:id="0">
    <w:p w:rsidR="00534E95" w:rsidRDefault="00534E95" w:rsidP="00534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ptima Medium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TCGaramondStd-L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TCGaramondStd-B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GaramondStd-Bk-SC70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GaramondStd-Lt-SC70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E95" w:rsidRDefault="00534E95" w:rsidP="00534E95">
      <w:pPr>
        <w:spacing w:after="0" w:line="240" w:lineRule="auto"/>
      </w:pPr>
      <w:r>
        <w:separator/>
      </w:r>
    </w:p>
  </w:footnote>
  <w:footnote w:type="continuationSeparator" w:id="0">
    <w:p w:rsidR="00534E95" w:rsidRDefault="00534E95" w:rsidP="00534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C6F" w:rsidRDefault="006F1C6F" w:rsidP="000B1312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1371600" cy="1371600"/>
          <wp:effectExtent l="19050" t="0" r="0" b="0"/>
          <wp:docPr id="1" name="Image 0" descr="SupdeLuxeRou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pdeLuxeRou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0B1312"/>
    <w:rsid w:val="000B1312"/>
    <w:rsid w:val="00170E57"/>
    <w:rsid w:val="002F7AAA"/>
    <w:rsid w:val="00453DCD"/>
    <w:rsid w:val="00534E95"/>
    <w:rsid w:val="006F1C6F"/>
    <w:rsid w:val="0076681A"/>
    <w:rsid w:val="00A54CDF"/>
    <w:rsid w:val="00BB325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312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autoRedefine/>
    <w:qFormat/>
    <w:rsid w:val="00DD2035"/>
    <w:pPr>
      <w:spacing w:after="0" w:line="240" w:lineRule="auto"/>
    </w:pPr>
    <w:rPr>
      <w:rFonts w:ascii="Arial Narrow" w:hAnsi="Arial Narrow"/>
      <w:color w:val="800000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semiHidden/>
    <w:unhideWhenUsed/>
    <w:rsid w:val="000B1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B1312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131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1312"/>
    <w:rPr>
      <w:rFonts w:ascii="Lucida Grande" w:hAnsi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53D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ibaut.delariviere@edcparis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1865</Characters>
  <Application>Microsoft Office Word</Application>
  <DocSecurity>0</DocSecurity>
  <Lines>15</Lines>
  <Paragraphs>4</Paragraphs>
  <ScaleCrop>false</ScaleCrop>
  <Company>Microsoft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AIA</dc:creator>
  <cp:lastModifiedBy>cboismorand</cp:lastModifiedBy>
  <cp:revision>2</cp:revision>
  <cp:lastPrinted>2014-01-24T14:58:00Z</cp:lastPrinted>
  <dcterms:created xsi:type="dcterms:W3CDTF">2014-02-05T17:20:00Z</dcterms:created>
  <dcterms:modified xsi:type="dcterms:W3CDTF">2014-02-05T17:20:00Z</dcterms:modified>
</cp:coreProperties>
</file>